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569"/>
        <w:gridCol w:w="2245"/>
        <w:gridCol w:w="23"/>
        <w:gridCol w:w="4791"/>
      </w:tblGrid>
      <w:tr w:rsidR="00183F17" w:rsidRPr="00601DC0" w14:paraId="1D9F644F" w14:textId="77777777" w:rsidTr="00F3051C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1BD6E1C1" w14:textId="77777777" w:rsidR="00183F17" w:rsidRPr="00601DC0" w:rsidRDefault="00183F17" w:rsidP="00B4287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183F17" w:rsidRPr="00601DC0" w14:paraId="22C94770" w14:textId="77777777" w:rsidTr="00387FDA">
        <w:trPr>
          <w:trHeight w:val="227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D7F136" w14:textId="77777777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666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4D552C" w14:textId="0BB27AA2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Health and Science</w:t>
            </w:r>
          </w:p>
        </w:tc>
      </w:tr>
      <w:tr w:rsidR="00183F17" w:rsidRPr="00601DC0" w14:paraId="2363F1E0" w14:textId="77777777" w:rsidTr="00387FDA">
        <w:trPr>
          <w:trHeight w:val="227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64DFC" w14:textId="77777777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666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6A12E6" w14:textId="09F80CA2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O2</w:t>
            </w:r>
            <w:r w:rsidR="00515C0A"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b</w:t>
            </w:r>
            <w:r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: </w:t>
            </w:r>
            <w:r w:rsidR="004E5D34"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Follow Standard </w:t>
            </w:r>
            <w:r w:rsidR="00515C0A"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Operating Procedures to perform laboratory analysis</w:t>
            </w:r>
          </w:p>
        </w:tc>
      </w:tr>
      <w:tr w:rsidR="00183F17" w:rsidRPr="00601DC0" w14:paraId="667AD34B" w14:textId="77777777" w:rsidTr="00387FDA">
        <w:trPr>
          <w:trHeight w:val="227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42DCA4" w14:textId="77777777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666" w:type="pct"/>
            <w:gridSpan w:val="3"/>
            <w:vAlign w:val="center"/>
          </w:tcPr>
          <w:p w14:paraId="3C17573F" w14:textId="77777777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3F05F65A" w14:textId="77777777" w:rsidTr="00387FDA">
        <w:trPr>
          <w:trHeight w:val="227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08C20F" w14:textId="77777777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666" w:type="pct"/>
            <w:gridSpan w:val="3"/>
            <w:vAlign w:val="center"/>
          </w:tcPr>
          <w:p w14:paraId="18097CD0" w14:textId="77777777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542BF16A" w14:textId="77777777" w:rsidTr="00387FDA">
        <w:trPr>
          <w:trHeight w:val="227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C8BCC6" w14:textId="77777777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666" w:type="pct"/>
            <w:gridSpan w:val="3"/>
            <w:vAlign w:val="center"/>
          </w:tcPr>
          <w:p w14:paraId="49FEEF37" w14:textId="77777777" w:rsidR="00183F17" w:rsidRPr="00601DC0" w:rsidRDefault="00183F17" w:rsidP="00B4287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4FCE738B" w14:textId="77777777" w:rsidTr="009F1A50">
        <w:trPr>
          <w:trHeight w:val="284"/>
        </w:trPr>
        <w:tc>
          <w:tcPr>
            <w:tcW w:w="2500" w:type="pct"/>
            <w:gridSpan w:val="2"/>
            <w:shd w:val="clear" w:color="auto" w:fill="01A1DF"/>
            <w:vAlign w:val="center"/>
          </w:tcPr>
          <w:p w14:paraId="34D94095" w14:textId="77777777" w:rsidR="00183F17" w:rsidRPr="0010577D" w:rsidRDefault="00183F17" w:rsidP="00B4287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057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Knowledge Statements</w:t>
            </w:r>
          </w:p>
        </w:tc>
        <w:tc>
          <w:tcPr>
            <w:tcW w:w="2500" w:type="pct"/>
            <w:gridSpan w:val="2"/>
            <w:shd w:val="clear" w:color="auto" w:fill="01A1DF"/>
            <w:vAlign w:val="center"/>
          </w:tcPr>
          <w:p w14:paraId="0D8F5C23" w14:textId="77777777" w:rsidR="00183F17" w:rsidRPr="0010577D" w:rsidRDefault="00183F17" w:rsidP="00B4287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057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Comments</w:t>
            </w:r>
          </w:p>
        </w:tc>
      </w:tr>
      <w:tr w:rsidR="00183F17" w:rsidRPr="00601DC0" w14:paraId="5A59912F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3E338A9D" w14:textId="32D0AD83" w:rsidR="00183F17" w:rsidRPr="00601DC0" w:rsidRDefault="00183F17" w:rsidP="00B4287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1: </w:t>
            </w:r>
            <w:r w:rsidR="00B14563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Laboratory analysis techniques</w:t>
            </w:r>
          </w:p>
        </w:tc>
      </w:tr>
      <w:tr w:rsidR="00183F17" w:rsidRPr="00601DC0" w14:paraId="5CBBA0B4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3923A459" w14:textId="593A684F" w:rsidR="00183F17" w:rsidRPr="00601DC0" w:rsidRDefault="00183F17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F113C6" w:rsidRPr="00601DC0">
              <w:rPr>
                <w:rFonts w:ascii="Lato" w:hAnsi="Lato"/>
                <w:sz w:val="20"/>
                <w:szCs w:val="20"/>
              </w:rPr>
              <w:t>Techniques: types, purpose, suitability and application</w:t>
            </w:r>
          </w:p>
        </w:tc>
        <w:tc>
          <w:tcPr>
            <w:tcW w:w="2488" w:type="pct"/>
            <w:vAlign w:val="center"/>
          </w:tcPr>
          <w:p w14:paraId="2764AFDE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0BC22DA0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2510F70E" w14:textId="65EBA24C" w:rsidR="00183F17" w:rsidRPr="00601DC0" w:rsidRDefault="00183F17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K2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F113C6" w:rsidRPr="00601DC0">
              <w:rPr>
                <w:rFonts w:ascii="Lato" w:hAnsi="Lato"/>
                <w:sz w:val="20"/>
                <w:szCs w:val="20"/>
              </w:rPr>
              <w:t>Procedure: steps and stages as outlined in Standard Operating Procedures (SOPs), time and resource requirements</w:t>
            </w:r>
          </w:p>
        </w:tc>
        <w:tc>
          <w:tcPr>
            <w:tcW w:w="2488" w:type="pct"/>
            <w:vAlign w:val="center"/>
          </w:tcPr>
          <w:p w14:paraId="16E28983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2402C953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76E400E2" w14:textId="410575DC" w:rsidR="00183F17" w:rsidRPr="00601DC0" w:rsidRDefault="00183F17" w:rsidP="00B4287C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2: </w:t>
            </w:r>
            <w:r w:rsidR="00C45168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Health and safety</w:t>
            </w:r>
          </w:p>
        </w:tc>
      </w:tr>
      <w:tr w:rsidR="00183F17" w:rsidRPr="00601DC0" w14:paraId="7D01343C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19F24C4C" w14:textId="736AA08E" w:rsidR="00183F17" w:rsidRPr="00601DC0" w:rsidRDefault="00183F17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B93315" w:rsidRPr="00601DC0">
              <w:rPr>
                <w:rFonts w:ascii="Lato" w:hAnsi="Lato"/>
                <w:b/>
                <w:bCs/>
                <w:sz w:val="20"/>
                <w:szCs w:val="20"/>
              </w:rPr>
              <w:t>3</w:t>
            </w:r>
            <w:r w:rsidR="00C45168" w:rsidRPr="00601DC0">
              <w:rPr>
                <w:rFonts w:ascii="Lato" w:hAnsi="Lato"/>
                <w:sz w:val="20"/>
                <w:szCs w:val="20"/>
              </w:rPr>
              <w:t xml:space="preserve"> Typical health and safety hazards that individuals can create and encounter when performing laboratory analysis activities</w:t>
            </w:r>
          </w:p>
        </w:tc>
        <w:tc>
          <w:tcPr>
            <w:tcW w:w="2488" w:type="pct"/>
            <w:vAlign w:val="center"/>
          </w:tcPr>
          <w:p w14:paraId="7F65BC99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433D7F48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323DEF56" w14:textId="5995F5BF" w:rsidR="00183F17" w:rsidRPr="00601DC0" w:rsidRDefault="00183F17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B93315" w:rsidRPr="00601DC0">
              <w:rPr>
                <w:rFonts w:ascii="Lato" w:hAnsi="Lato"/>
                <w:b/>
                <w:bCs/>
                <w:sz w:val="20"/>
                <w:szCs w:val="20"/>
              </w:rPr>
              <w:t>4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C45168" w:rsidRPr="00601DC0">
              <w:rPr>
                <w:rFonts w:ascii="Lato" w:hAnsi="Lato"/>
                <w:sz w:val="20"/>
                <w:szCs w:val="20"/>
              </w:rPr>
              <w:t>Likelihood and severity of health and safety risks associated with typical hazards</w:t>
            </w:r>
          </w:p>
        </w:tc>
        <w:tc>
          <w:tcPr>
            <w:tcW w:w="2488" w:type="pct"/>
            <w:vAlign w:val="center"/>
          </w:tcPr>
          <w:p w14:paraId="0D1394BB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9B5E16" w:rsidRPr="00601DC0" w14:paraId="69D741E4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5F546D19" w14:textId="24B3A58A" w:rsidR="009B5E16" w:rsidRPr="00601DC0" w:rsidRDefault="00B93315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K5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D567E0" w:rsidRPr="00601DC0">
              <w:rPr>
                <w:rFonts w:ascii="Lato" w:hAnsi="Lato"/>
                <w:sz w:val="20"/>
                <w:szCs w:val="20"/>
              </w:rPr>
              <w:t>Risk assessment: purpose, use and content</w:t>
            </w:r>
          </w:p>
        </w:tc>
        <w:tc>
          <w:tcPr>
            <w:tcW w:w="2488" w:type="pct"/>
            <w:vAlign w:val="center"/>
          </w:tcPr>
          <w:p w14:paraId="44EA4148" w14:textId="77777777" w:rsidR="009B5E16" w:rsidRPr="00601DC0" w:rsidRDefault="009B5E16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9B5E16" w:rsidRPr="00601DC0" w14:paraId="7A6BD072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288DE778" w14:textId="286135D8" w:rsidR="009B5E16" w:rsidRPr="00601DC0" w:rsidRDefault="00B93315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K6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D567E0" w:rsidRPr="00601DC0">
              <w:rPr>
                <w:rFonts w:ascii="Lato" w:hAnsi="Lato"/>
                <w:sz w:val="20"/>
                <w:szCs w:val="20"/>
              </w:rPr>
              <w:t>Controls used to minimise risks</w:t>
            </w:r>
          </w:p>
        </w:tc>
        <w:tc>
          <w:tcPr>
            <w:tcW w:w="2488" w:type="pct"/>
            <w:vAlign w:val="center"/>
          </w:tcPr>
          <w:p w14:paraId="66F5AFF2" w14:textId="77777777" w:rsidR="009B5E16" w:rsidRPr="00601DC0" w:rsidRDefault="009B5E16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9B5E16" w:rsidRPr="00601DC0" w14:paraId="114F3150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0A8CDD04" w14:textId="41D4BB97" w:rsidR="009B5E16" w:rsidRPr="00601DC0" w:rsidRDefault="00B93315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K7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D567E0" w:rsidRPr="00601DC0">
              <w:rPr>
                <w:rFonts w:ascii="Lato" w:hAnsi="Lato"/>
                <w:sz w:val="20"/>
                <w:szCs w:val="20"/>
              </w:rPr>
              <w:t>Techniques used to support healthy and safe working practices, including manual</w:t>
            </w:r>
            <w:r w:rsid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D567E0" w:rsidRPr="00601DC0">
              <w:rPr>
                <w:rFonts w:ascii="Lato" w:hAnsi="Lato"/>
                <w:sz w:val="20"/>
                <w:szCs w:val="20"/>
              </w:rPr>
              <w:t>handling</w:t>
            </w:r>
          </w:p>
        </w:tc>
        <w:tc>
          <w:tcPr>
            <w:tcW w:w="2488" w:type="pct"/>
            <w:vAlign w:val="center"/>
          </w:tcPr>
          <w:p w14:paraId="59078A3D" w14:textId="77777777" w:rsidR="009B5E16" w:rsidRPr="00601DC0" w:rsidRDefault="009B5E16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69E9E094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2948D396" w14:textId="59F9D1AF" w:rsidR="00183F17" w:rsidRPr="00601DC0" w:rsidRDefault="00183F17" w:rsidP="00B4287C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3: </w:t>
            </w:r>
            <w:r w:rsidR="00D567E0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Tools and equipment</w:t>
            </w:r>
          </w:p>
        </w:tc>
      </w:tr>
      <w:tr w:rsidR="00183F17" w:rsidRPr="00601DC0" w14:paraId="3DBCB3E0" w14:textId="77777777" w:rsidTr="008F1B08">
        <w:trPr>
          <w:trHeight w:val="284"/>
        </w:trPr>
        <w:tc>
          <w:tcPr>
            <w:tcW w:w="2512" w:type="pct"/>
            <w:gridSpan w:val="3"/>
            <w:vAlign w:val="center"/>
          </w:tcPr>
          <w:p w14:paraId="4C598BB8" w14:textId="32C46ADC" w:rsidR="00183F17" w:rsidRPr="00601DC0" w:rsidRDefault="00183F17" w:rsidP="00635DA2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B93315" w:rsidRPr="00601DC0">
              <w:rPr>
                <w:rFonts w:ascii="Lato" w:hAnsi="Lato"/>
                <w:b/>
                <w:bCs/>
                <w:sz w:val="20"/>
                <w:szCs w:val="20"/>
              </w:rPr>
              <w:t>8</w:t>
            </w:r>
            <w:r w:rsidR="004670FE"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635DA2" w:rsidRPr="00635DA2">
              <w:rPr>
                <w:rFonts w:ascii="Lato" w:hAnsi="Lato"/>
                <w:sz w:val="20"/>
                <w:szCs w:val="20"/>
              </w:rPr>
              <w:t>Tools: characteristics, purpose, safety, security, storage, maintenance and operation of different types of tools when performing laboratory analysis activities</w:t>
            </w:r>
          </w:p>
        </w:tc>
        <w:tc>
          <w:tcPr>
            <w:tcW w:w="2488" w:type="pct"/>
            <w:vAlign w:val="center"/>
          </w:tcPr>
          <w:p w14:paraId="2251F8A6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4B1AAC68" w14:textId="77777777" w:rsidTr="008F1B08">
        <w:trPr>
          <w:trHeight w:val="284"/>
        </w:trPr>
        <w:tc>
          <w:tcPr>
            <w:tcW w:w="2512" w:type="pct"/>
            <w:gridSpan w:val="3"/>
            <w:vAlign w:val="center"/>
          </w:tcPr>
          <w:p w14:paraId="0B4D5B5D" w14:textId="2F4EE9B6" w:rsidR="00183F17" w:rsidRPr="00601DC0" w:rsidRDefault="00B93315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K9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4670FE" w:rsidRPr="00601DC0">
              <w:rPr>
                <w:rFonts w:ascii="Lato" w:hAnsi="Lato"/>
                <w:sz w:val="20"/>
                <w:szCs w:val="20"/>
              </w:rPr>
              <w:t>Equipment: characteristics, purpose, safety, security, storage, maintenance and operation of different types of equipment when performing laboratory analysis activities</w:t>
            </w:r>
          </w:p>
        </w:tc>
        <w:tc>
          <w:tcPr>
            <w:tcW w:w="2488" w:type="pct"/>
            <w:vAlign w:val="center"/>
          </w:tcPr>
          <w:p w14:paraId="31B6C119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2842170F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5954E0D4" w14:textId="0A6B3E2E" w:rsidR="00183F17" w:rsidRPr="00601DC0" w:rsidRDefault="00183F17" w:rsidP="00B4287C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4: </w:t>
            </w:r>
            <w:r w:rsidR="00326CAA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Materials, consumables and reagents</w:t>
            </w:r>
          </w:p>
        </w:tc>
      </w:tr>
      <w:tr w:rsidR="00183F17" w:rsidRPr="00601DC0" w14:paraId="2A5C7F5F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0A7B5F76" w14:textId="2C69329F" w:rsidR="00183F17" w:rsidRPr="00601DC0" w:rsidRDefault="00183F17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B93315" w:rsidRPr="00601DC0">
              <w:rPr>
                <w:rFonts w:ascii="Lato" w:hAnsi="Lato"/>
                <w:b/>
                <w:bCs/>
                <w:sz w:val="20"/>
                <w:szCs w:val="20"/>
              </w:rPr>
              <w:t>10</w:t>
            </w:r>
            <w:r w:rsidR="00326CAA" w:rsidRPr="00601DC0">
              <w:rPr>
                <w:rFonts w:ascii="Lato" w:hAnsi="Lato"/>
                <w:sz w:val="20"/>
                <w:szCs w:val="20"/>
              </w:rPr>
              <w:t xml:space="preserve"> Materials, consumables and reagents: types, characteristics, purpose, applications and quantities required when performing laboratory analysis </w:t>
            </w:r>
            <w:r w:rsidR="00601DC0">
              <w:rPr>
                <w:rFonts w:ascii="Lato" w:hAnsi="Lato"/>
                <w:sz w:val="20"/>
                <w:szCs w:val="20"/>
              </w:rPr>
              <w:t>a</w:t>
            </w:r>
            <w:r w:rsidR="00326CAA" w:rsidRPr="00601DC0">
              <w:rPr>
                <w:rFonts w:ascii="Lato" w:hAnsi="Lato"/>
                <w:sz w:val="20"/>
                <w:szCs w:val="20"/>
              </w:rPr>
              <w:t>ctivities</w:t>
            </w:r>
          </w:p>
        </w:tc>
        <w:tc>
          <w:tcPr>
            <w:tcW w:w="2488" w:type="pct"/>
            <w:vAlign w:val="center"/>
          </w:tcPr>
          <w:p w14:paraId="3A09F082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704C4D85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398F38AD" w14:textId="6D0ECA78" w:rsidR="00183F17" w:rsidRPr="00601DC0" w:rsidRDefault="00183F17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B93315" w:rsidRPr="00601DC0">
              <w:rPr>
                <w:rFonts w:ascii="Lato" w:hAnsi="Lato"/>
                <w:b/>
                <w:bCs/>
                <w:sz w:val="20"/>
                <w:szCs w:val="20"/>
              </w:rPr>
              <w:t>11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326CAA" w:rsidRPr="00601DC0">
              <w:rPr>
                <w:rFonts w:ascii="Lato" w:hAnsi="Lato"/>
                <w:sz w:val="20"/>
                <w:szCs w:val="20"/>
              </w:rPr>
              <w:t>Materials, consumables and reagents: quantities required to ensure minimum wastage</w:t>
            </w:r>
          </w:p>
        </w:tc>
        <w:tc>
          <w:tcPr>
            <w:tcW w:w="2488" w:type="pct"/>
            <w:vAlign w:val="center"/>
          </w:tcPr>
          <w:p w14:paraId="467E2488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3988968C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0E1AE9D0" w14:textId="5C42B8DF" w:rsidR="00183F17" w:rsidRPr="00601DC0" w:rsidRDefault="00183F17" w:rsidP="00B4287C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5: </w:t>
            </w:r>
            <w:r w:rsidR="00C3547B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Sustainability</w:t>
            </w:r>
          </w:p>
        </w:tc>
      </w:tr>
      <w:tr w:rsidR="00183F17" w:rsidRPr="00601DC0" w14:paraId="17DF01E2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4804455C" w14:textId="34572764" w:rsidR="00183F17" w:rsidRPr="00601DC0" w:rsidRDefault="00B93315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K12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813902" w:rsidRPr="00601DC0">
              <w:rPr>
                <w:rFonts w:ascii="Lato" w:hAnsi="Lato"/>
                <w:sz w:val="20"/>
                <w:szCs w:val="20"/>
              </w:rPr>
              <w:t>Waste management: principles, techniques (refuse, reduce, reuse, repurpose, recycle), procedures and impact on materials, reagents and consumables used when performing laboratory analysis activities</w:t>
            </w:r>
          </w:p>
        </w:tc>
        <w:tc>
          <w:tcPr>
            <w:tcW w:w="2488" w:type="pct"/>
            <w:vAlign w:val="center"/>
          </w:tcPr>
          <w:p w14:paraId="66E5C5B8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07A77360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6157ED01" w14:textId="6195BF17" w:rsidR="00183F17" w:rsidRPr="00601DC0" w:rsidRDefault="00B93315" w:rsidP="00B4287C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lastRenderedPageBreak/>
              <w:t>K13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BB0307" w:rsidRPr="00601DC0">
              <w:rPr>
                <w:rFonts w:ascii="Lato" w:hAnsi="Lato"/>
                <w:sz w:val="20"/>
                <w:szCs w:val="20"/>
              </w:rPr>
              <w:t>Sustainable materials: characteristics, purpose and applications</w:t>
            </w:r>
          </w:p>
        </w:tc>
        <w:tc>
          <w:tcPr>
            <w:tcW w:w="2488" w:type="pct"/>
            <w:vAlign w:val="center"/>
          </w:tcPr>
          <w:p w14:paraId="052C1828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6B69F6C6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3E01F03C" w14:textId="6BA6397F" w:rsidR="00183F17" w:rsidRPr="00601DC0" w:rsidRDefault="00183F17" w:rsidP="00B4287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6: </w:t>
            </w:r>
            <w:r w:rsidR="00BB030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People</w:t>
            </w:r>
          </w:p>
        </w:tc>
      </w:tr>
      <w:tr w:rsidR="00183F17" w:rsidRPr="00601DC0" w14:paraId="4E801C08" w14:textId="77777777" w:rsidTr="00E57D32">
        <w:trPr>
          <w:trHeight w:val="567"/>
        </w:trPr>
        <w:tc>
          <w:tcPr>
            <w:tcW w:w="2512" w:type="pct"/>
            <w:gridSpan w:val="3"/>
            <w:vAlign w:val="center"/>
          </w:tcPr>
          <w:p w14:paraId="5B2D06FC" w14:textId="2AE7346A" w:rsidR="00183F17" w:rsidRPr="00601DC0" w:rsidRDefault="00B93315" w:rsidP="00B4287C">
            <w:pPr>
              <w:spacing w:after="0"/>
              <w:rPr>
                <w:rFonts w:ascii="Lato" w:hAnsi="Lato"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K14</w:t>
            </w:r>
            <w:r w:rsidRPr="00601DC0">
              <w:rPr>
                <w:rFonts w:ascii="Lato" w:hAnsi="Lato"/>
                <w:sz w:val="20"/>
                <w:szCs w:val="20"/>
              </w:rPr>
              <w:t xml:space="preserve"> </w:t>
            </w:r>
            <w:r w:rsidR="00BB0307" w:rsidRPr="00601DC0">
              <w:rPr>
                <w:rFonts w:ascii="Lato" w:hAnsi="Lato"/>
                <w:sz w:val="20"/>
                <w:szCs w:val="20"/>
              </w:rPr>
              <w:t>Professional behaviours: definitions, how behaviours are demonstrated in a scientific laboratory</w:t>
            </w:r>
          </w:p>
        </w:tc>
        <w:tc>
          <w:tcPr>
            <w:tcW w:w="2488" w:type="pct"/>
            <w:vAlign w:val="center"/>
          </w:tcPr>
          <w:p w14:paraId="6971D187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601DC0" w14:paraId="6844E194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1E1D61FD" w14:textId="4CA76A55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7: </w:t>
            </w:r>
            <w:r w:rsidR="00BB11DC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Information and data</w:t>
            </w:r>
          </w:p>
        </w:tc>
      </w:tr>
      <w:tr w:rsidR="00183F17" w:rsidRPr="00601DC0" w14:paraId="0A59EB01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358ECD39" w14:textId="5C1D5D65" w:rsidR="00183F17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K15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BB11DC" w:rsidRPr="00601DC0">
              <w:rPr>
                <w:rFonts w:ascii="Lato" w:hAnsi="Lato"/>
                <w:color w:val="auto"/>
                <w:sz w:val="20"/>
                <w:szCs w:val="20"/>
              </w:rPr>
              <w:t>Sources of information required when performing laboratory analysis activities: purpose, typical content, format and terminology</w:t>
            </w:r>
          </w:p>
        </w:tc>
        <w:tc>
          <w:tcPr>
            <w:tcW w:w="2500" w:type="pct"/>
            <w:gridSpan w:val="2"/>
            <w:vAlign w:val="center"/>
          </w:tcPr>
          <w:p w14:paraId="4263D11C" w14:textId="7777777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4D33DABE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369931F2" w14:textId="574B46C5" w:rsidR="00183F17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K16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BB11DC" w:rsidRPr="00601DC0">
              <w:rPr>
                <w:rFonts w:ascii="Lato" w:hAnsi="Lato"/>
                <w:color w:val="auto"/>
                <w:sz w:val="20"/>
                <w:szCs w:val="20"/>
              </w:rPr>
              <w:t xml:space="preserve">Types of information and data created and recorded when performing laboratory analysis </w:t>
            </w:r>
            <w:r w:rsidR="00601DC0">
              <w:rPr>
                <w:rFonts w:ascii="Lato" w:hAnsi="Lato"/>
                <w:color w:val="auto"/>
                <w:sz w:val="20"/>
                <w:szCs w:val="20"/>
              </w:rPr>
              <w:t>a</w:t>
            </w:r>
            <w:r w:rsidR="00BB11DC" w:rsidRPr="00601DC0">
              <w:rPr>
                <w:rFonts w:ascii="Lato" w:hAnsi="Lato"/>
                <w:color w:val="auto"/>
                <w:sz w:val="20"/>
                <w:szCs w:val="20"/>
              </w:rPr>
              <w:t>ctivities</w:t>
            </w:r>
          </w:p>
        </w:tc>
        <w:tc>
          <w:tcPr>
            <w:tcW w:w="2500" w:type="pct"/>
            <w:gridSpan w:val="2"/>
            <w:vAlign w:val="center"/>
          </w:tcPr>
          <w:p w14:paraId="2E1DEDAD" w14:textId="7777777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BB11DC" w:rsidRPr="00601DC0" w14:paraId="4C7D27E2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26123DB7" w14:textId="28FDBC3F" w:rsidR="00BB11DC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K17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4F0D73" w:rsidRPr="00601DC0">
              <w:rPr>
                <w:rFonts w:ascii="Lato" w:hAnsi="Lato"/>
                <w:color w:val="auto"/>
                <w:sz w:val="20"/>
                <w:szCs w:val="20"/>
              </w:rPr>
              <w:t>Factors to consider when using information and data: confidentiality, privacy, intellectual property and security</w:t>
            </w:r>
          </w:p>
        </w:tc>
        <w:tc>
          <w:tcPr>
            <w:tcW w:w="2500" w:type="pct"/>
            <w:gridSpan w:val="2"/>
            <w:vAlign w:val="center"/>
          </w:tcPr>
          <w:p w14:paraId="24D64E0E" w14:textId="77777777" w:rsidR="00BB11DC" w:rsidRPr="00601DC0" w:rsidRDefault="00BB11DC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BB11DC" w:rsidRPr="00601DC0" w14:paraId="34D6228C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3E79A6CF" w14:textId="49DB7630" w:rsidR="00BB11DC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K18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4F0D73" w:rsidRPr="00601DC0">
              <w:rPr>
                <w:rFonts w:ascii="Lato" w:hAnsi="Lato"/>
                <w:color w:val="auto"/>
                <w:sz w:val="20"/>
                <w:szCs w:val="20"/>
              </w:rPr>
              <w:t>Types of documents used to record primary data</w:t>
            </w:r>
          </w:p>
        </w:tc>
        <w:tc>
          <w:tcPr>
            <w:tcW w:w="2500" w:type="pct"/>
            <w:gridSpan w:val="2"/>
            <w:vAlign w:val="center"/>
          </w:tcPr>
          <w:p w14:paraId="5C013188" w14:textId="77777777" w:rsidR="00BB11DC" w:rsidRPr="00601DC0" w:rsidRDefault="00BB11DC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25DCD148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595B7D25" w14:textId="584371B1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8</w:t>
            </w:r>
            <w:r w:rsidR="004F0D73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: Communication</w:t>
            </w:r>
          </w:p>
        </w:tc>
      </w:tr>
      <w:tr w:rsidR="00183F17" w:rsidRPr="00601DC0" w14:paraId="7DEA0B1D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23556CA8" w14:textId="3152E455" w:rsidR="00183F17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K19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E90C9E" w:rsidRPr="00601DC0">
              <w:rPr>
                <w:rFonts w:ascii="Lato" w:hAnsi="Lato"/>
                <w:color w:val="auto"/>
                <w:sz w:val="20"/>
                <w:szCs w:val="20"/>
              </w:rPr>
              <w:t>Principles of effective communication: conventions of different types of written communication and suitability for different purposes and audiences</w:t>
            </w:r>
          </w:p>
        </w:tc>
        <w:tc>
          <w:tcPr>
            <w:tcW w:w="2500" w:type="pct"/>
            <w:gridSpan w:val="2"/>
            <w:vAlign w:val="center"/>
          </w:tcPr>
          <w:p w14:paraId="1F363709" w14:textId="7777777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0CA69354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16B9563E" w14:textId="49803D64" w:rsidR="00183F17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K20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E90C9E" w:rsidRPr="00601DC0">
              <w:rPr>
                <w:rFonts w:ascii="Lato" w:hAnsi="Lato"/>
                <w:color w:val="auto"/>
                <w:sz w:val="20"/>
                <w:szCs w:val="20"/>
              </w:rPr>
              <w:t>Reading: principles, reading for comprehension, identifying salient points, summarising key points and synthesising information from different sources</w:t>
            </w:r>
          </w:p>
        </w:tc>
        <w:tc>
          <w:tcPr>
            <w:tcW w:w="2500" w:type="pct"/>
            <w:gridSpan w:val="2"/>
            <w:vAlign w:val="center"/>
          </w:tcPr>
          <w:p w14:paraId="5F2E41FE" w14:textId="7777777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2A92F09B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572E6985" w14:textId="1CAF7E5B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9: </w:t>
            </w:r>
            <w:r w:rsidR="009C5296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Numeracy</w:t>
            </w:r>
          </w:p>
        </w:tc>
      </w:tr>
      <w:tr w:rsidR="00183F17" w:rsidRPr="00601DC0" w14:paraId="4C16CFFB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62252EB7" w14:textId="1B20EDE9" w:rsidR="00183F17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K21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9C5296" w:rsidRPr="00601DC0">
              <w:rPr>
                <w:rFonts w:ascii="Lato" w:hAnsi="Lato"/>
                <w:color w:val="auto"/>
                <w:sz w:val="20"/>
                <w:szCs w:val="20"/>
              </w:rPr>
              <w:t>Numbers and the number system: techniques for the application of the four operations (addition, division, multiplication, subtraction)</w:t>
            </w:r>
          </w:p>
        </w:tc>
        <w:tc>
          <w:tcPr>
            <w:tcW w:w="2500" w:type="pct"/>
            <w:gridSpan w:val="2"/>
            <w:vAlign w:val="center"/>
          </w:tcPr>
          <w:p w14:paraId="477E1C77" w14:textId="7777777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2D7D34F2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2235A65A" w14:textId="15639448" w:rsidR="00183F17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K22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CF6BD8" w:rsidRPr="00601DC0">
              <w:rPr>
                <w:rFonts w:ascii="Lato" w:hAnsi="Lato"/>
                <w:color w:val="auto"/>
                <w:sz w:val="20"/>
                <w:szCs w:val="20"/>
              </w:rPr>
              <w:t>Standard units of measurement: time, temperature, mass, weight, capacity and conversion between units</w:t>
            </w:r>
          </w:p>
        </w:tc>
        <w:tc>
          <w:tcPr>
            <w:tcW w:w="2500" w:type="pct"/>
            <w:gridSpan w:val="2"/>
            <w:vAlign w:val="center"/>
          </w:tcPr>
          <w:p w14:paraId="7F3BA02F" w14:textId="7777777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2C67F625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3764E3C8" w14:textId="4795B8E7" w:rsidR="00183F17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K23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CF6BD8" w:rsidRPr="00601DC0">
              <w:rPr>
                <w:rFonts w:ascii="Lato" w:hAnsi="Lato"/>
                <w:color w:val="auto"/>
                <w:sz w:val="20"/>
                <w:szCs w:val="20"/>
              </w:rPr>
              <w:t>Measurement: principles, standards, terminology and volume quantities</w:t>
            </w:r>
          </w:p>
        </w:tc>
        <w:tc>
          <w:tcPr>
            <w:tcW w:w="2500" w:type="pct"/>
            <w:gridSpan w:val="2"/>
            <w:vAlign w:val="center"/>
          </w:tcPr>
          <w:p w14:paraId="34834E84" w14:textId="7777777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4639C8D4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599F101B" w14:textId="5F177DB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</w:t>
            </w:r>
            <w:r w:rsidR="00363427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10: </w:t>
            </w:r>
            <w:r w:rsidR="008F543D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Digital</w:t>
            </w:r>
          </w:p>
        </w:tc>
      </w:tr>
      <w:tr w:rsidR="00183F17" w:rsidRPr="00601DC0" w14:paraId="1759ABC1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31DA51DF" w14:textId="16A1CD3E" w:rsidR="00183F17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K24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8F543D" w:rsidRPr="00601DC0">
              <w:rPr>
                <w:rFonts w:ascii="Lato" w:hAnsi="Lato"/>
                <w:color w:val="auto"/>
                <w:sz w:val="20"/>
                <w:szCs w:val="20"/>
              </w:rPr>
              <w:t>Software: features, functions, applications for recording results from laboratory analysis</w:t>
            </w:r>
          </w:p>
        </w:tc>
        <w:tc>
          <w:tcPr>
            <w:tcW w:w="2500" w:type="pct"/>
            <w:gridSpan w:val="2"/>
            <w:vAlign w:val="center"/>
          </w:tcPr>
          <w:p w14:paraId="1F839E39" w14:textId="7777777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183F17" w:rsidRPr="00601DC0" w14:paraId="270ACD00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661EC3AF" w14:textId="75AA1D9B" w:rsidR="00183F17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K25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8F543D" w:rsidRPr="00601DC0">
              <w:rPr>
                <w:rFonts w:ascii="Lato" w:hAnsi="Lato"/>
                <w:color w:val="auto"/>
                <w:sz w:val="20"/>
                <w:szCs w:val="20"/>
              </w:rPr>
              <w:t>Management of digital information and data: classification and organisation, naming conventions, storage systems, protection methods, accessibility and formats</w:t>
            </w:r>
          </w:p>
        </w:tc>
        <w:tc>
          <w:tcPr>
            <w:tcW w:w="2500" w:type="pct"/>
            <w:gridSpan w:val="2"/>
            <w:vAlign w:val="center"/>
          </w:tcPr>
          <w:p w14:paraId="4545EFBC" w14:textId="77777777" w:rsidR="00183F17" w:rsidRPr="00601DC0" w:rsidRDefault="00183F17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  <w:tr w:rsidR="008F543D" w:rsidRPr="00601DC0" w14:paraId="10EE8ABD" w14:textId="77777777" w:rsidTr="00E57D32">
        <w:trPr>
          <w:trHeight w:val="567"/>
        </w:trPr>
        <w:tc>
          <w:tcPr>
            <w:tcW w:w="2500" w:type="pct"/>
            <w:gridSpan w:val="2"/>
            <w:vAlign w:val="center"/>
          </w:tcPr>
          <w:p w14:paraId="710BB217" w14:textId="3CE71CA8" w:rsidR="008F543D" w:rsidRPr="00601DC0" w:rsidRDefault="00B93315" w:rsidP="00B4287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>K26</w:t>
            </w:r>
            <w:r w:rsidRPr="00601DC0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="002C114C" w:rsidRPr="00601DC0">
              <w:rPr>
                <w:rFonts w:ascii="Lato" w:hAnsi="Lato"/>
                <w:color w:val="auto"/>
                <w:sz w:val="20"/>
                <w:szCs w:val="20"/>
              </w:rPr>
              <w:t>Protection of organisational and client data: legal framework, risks, software and procedures</w:t>
            </w:r>
          </w:p>
        </w:tc>
        <w:tc>
          <w:tcPr>
            <w:tcW w:w="2500" w:type="pct"/>
            <w:gridSpan w:val="2"/>
            <w:vAlign w:val="center"/>
          </w:tcPr>
          <w:p w14:paraId="68BC0A93" w14:textId="77777777" w:rsidR="008F543D" w:rsidRPr="00601DC0" w:rsidRDefault="008F543D" w:rsidP="00B4287C">
            <w:pPr>
              <w:pStyle w:val="Default"/>
              <w:spacing w:line="276" w:lineRule="auto"/>
              <w:jc w:val="center"/>
              <w:rPr>
                <w:rFonts w:ascii="Lato" w:hAnsi="Lato"/>
                <w:color w:val="FFFFFF" w:themeColor="background1"/>
                <w:sz w:val="20"/>
                <w:szCs w:val="20"/>
              </w:rPr>
            </w:pPr>
          </w:p>
        </w:tc>
      </w:tr>
    </w:tbl>
    <w:p w14:paraId="3B8B899A" w14:textId="023F66B7" w:rsidR="00387FDA" w:rsidRDefault="00387FDA"/>
    <w:p w14:paraId="5554244A" w14:textId="77777777" w:rsidR="00387FDA" w:rsidRDefault="00387FDA">
      <w:pPr>
        <w:spacing w:after="0" w:line="240" w:lineRule="auto"/>
      </w:pPr>
      <w:r>
        <w:br w:type="page"/>
      </w:r>
    </w:p>
    <w:p w14:paraId="44B581BF" w14:textId="77777777" w:rsidR="00387FDA" w:rsidRDefault="00387FDA"/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3328"/>
        <w:gridCol w:w="3329"/>
        <w:gridCol w:w="2971"/>
      </w:tblGrid>
      <w:tr w:rsidR="00183F17" w:rsidRPr="00601DC0" w14:paraId="4F7C4032" w14:textId="77777777" w:rsidTr="00D53BC5">
        <w:trPr>
          <w:trHeight w:val="283"/>
        </w:trPr>
        <w:tc>
          <w:tcPr>
            <w:tcW w:w="5000" w:type="pct"/>
            <w:gridSpan w:val="3"/>
            <w:shd w:val="clear" w:color="auto" w:fill="13416B"/>
            <w:vAlign w:val="center"/>
          </w:tcPr>
          <w:p w14:paraId="7800BDBF" w14:textId="38011D3F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Tutor </w:t>
            </w:r>
            <w:r w:rsidR="00724FDA"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601DC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183F17" w:rsidRPr="00601DC0" w14:paraId="5CDE928C" w14:textId="77777777" w:rsidTr="00B74349">
        <w:trPr>
          <w:trHeight w:val="4649"/>
        </w:trPr>
        <w:tc>
          <w:tcPr>
            <w:tcW w:w="5000" w:type="pct"/>
            <w:gridSpan w:val="3"/>
          </w:tcPr>
          <w:p w14:paraId="6CB7A916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</w:p>
        </w:tc>
      </w:tr>
      <w:tr w:rsidR="00183F17" w:rsidRPr="00601DC0" w14:paraId="6A4EA101" w14:textId="77777777" w:rsidTr="00387FDA">
        <w:trPr>
          <w:trHeight w:val="283"/>
        </w:trPr>
        <w:tc>
          <w:tcPr>
            <w:tcW w:w="1728" w:type="pct"/>
            <w:vAlign w:val="center"/>
          </w:tcPr>
          <w:p w14:paraId="61A8F1E1" w14:textId="15FA40BF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B74349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vAlign w:val="center"/>
          </w:tcPr>
          <w:p w14:paraId="29542998" w14:textId="5B40F08D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Sig</w:t>
            </w:r>
            <w:r w:rsidR="00387FDA">
              <w:rPr>
                <w:rFonts w:ascii="Lato" w:hAnsi="Lato"/>
                <w:b/>
                <w:bCs/>
                <w:sz w:val="20"/>
                <w:szCs w:val="20"/>
              </w:rPr>
              <w:t>nature</w:t>
            </w: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1CCC726E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183F17" w:rsidRPr="00601DC0" w14:paraId="0DB09B69" w14:textId="77777777" w:rsidTr="00387FDA">
        <w:trPr>
          <w:trHeight w:val="283"/>
        </w:trPr>
        <w:tc>
          <w:tcPr>
            <w:tcW w:w="1728" w:type="pct"/>
            <w:vAlign w:val="center"/>
          </w:tcPr>
          <w:p w14:paraId="6583824C" w14:textId="61B69050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B74349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vAlign w:val="center"/>
          </w:tcPr>
          <w:p w14:paraId="012A7CC6" w14:textId="38E80583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Sig</w:t>
            </w:r>
            <w:r w:rsidR="00387FDA">
              <w:rPr>
                <w:rFonts w:ascii="Lato" w:hAnsi="Lato"/>
                <w:b/>
                <w:bCs/>
                <w:sz w:val="20"/>
                <w:szCs w:val="20"/>
              </w:rPr>
              <w:t>nature</w:t>
            </w: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56015F44" w14:textId="77777777" w:rsidR="00183F17" w:rsidRPr="00601DC0" w:rsidRDefault="00183F17" w:rsidP="00B4287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01DC0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24CB2C" w14:textId="77777777" w:rsidR="00EE6E70" w:rsidRDefault="00EE6E70" w:rsidP="00186EC4">
      <w:r>
        <w:separator/>
      </w:r>
    </w:p>
  </w:endnote>
  <w:endnote w:type="continuationSeparator" w:id="0">
    <w:p w14:paraId="15E7B5CC" w14:textId="77777777" w:rsidR="00EE6E70" w:rsidRDefault="00EE6E70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856D16C4-0098-4A7C-A4B8-FB92626FC1CA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9ABB0331-FCCF-44C9-AB67-7E01A51BBDE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63271A3-FA39-4E19-AAFC-818D5F3BEFDB}"/>
    <w:embedBold r:id="rId4" w:fontKey="{28408501-4400-491C-86E1-F92564B87B9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CB6F8DE2-3DCE-4450-B3C5-DB68A53A4B82}"/>
    <w:embedBold r:id="rId6" w:fontKey="{2A0003F8-DBE8-47CD-9E8A-7E6EA871E500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69DD0495-6626-40EA-8D61-DFEF8976BD1F}"/>
    <w:embedBold r:id="rId8" w:fontKey="{7897EF0E-DAE3-44FE-8219-3F9AEDA0F2A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2D493FA4-E6D5-4012-8B83-CC04A86760CB}"/>
    <w:embedBold r:id="rId10" w:fontKey="{A5C361FE-21D8-47A1-9B2C-C777F6FFC7C5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632E189D-33F3-49A4-BA02-BA29CDF7F92D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6BDA62DC-EEEB-4F91-A0D5-560E6FA57025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381FB2E1-202C-4227-8154-3113620CD2E5}"/>
    <w:embedBold r:id="rId14" w:fontKey="{303CA59D-1C52-4271-A454-B895A7637A4E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D0A60144-448B-452F-BF89-F9F70260BA0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5082A435-1B31-4EE4-8C1C-F72AFFD1E9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059187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066969C" w14:textId="4856605F" w:rsidR="00183F17" w:rsidRDefault="007D075E">
        <w:pPr>
          <w:pStyle w:val="Footer"/>
          <w:jc w:val="center"/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0288" behindDoc="1" locked="0" layoutInCell="1" allowOverlap="1" wp14:anchorId="4D7A7639" wp14:editId="27B85012">
              <wp:simplePos x="0" y="0"/>
              <wp:positionH relativeFrom="column">
                <wp:posOffset>-723900</wp:posOffset>
              </wp:positionH>
              <wp:positionV relativeFrom="paragraph">
                <wp:posOffset>227965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183F17" w:rsidRPr="002B2C96">
          <w:rPr>
            <w:rFonts w:ascii="Lato" w:hAnsi="Lato"/>
            <w:sz w:val="20"/>
            <w:szCs w:val="20"/>
          </w:rPr>
          <w:fldChar w:fldCharType="begin"/>
        </w:r>
        <w:r w:rsidR="00183F17" w:rsidRPr="002B2C96">
          <w:rPr>
            <w:rFonts w:ascii="Lato" w:hAnsi="Lato"/>
            <w:sz w:val="20"/>
            <w:szCs w:val="20"/>
          </w:rPr>
          <w:instrText xml:space="preserve"> PAGE   \* MERGEFORMAT </w:instrText>
        </w:r>
        <w:r w:rsidR="00183F17" w:rsidRPr="002B2C96">
          <w:rPr>
            <w:rFonts w:ascii="Lato" w:hAnsi="Lato"/>
            <w:sz w:val="20"/>
            <w:szCs w:val="20"/>
          </w:rPr>
          <w:fldChar w:fldCharType="separate"/>
        </w:r>
        <w:r w:rsidR="00183F17" w:rsidRPr="002B2C96">
          <w:rPr>
            <w:rFonts w:ascii="Lato" w:hAnsi="Lato"/>
            <w:noProof/>
            <w:sz w:val="20"/>
            <w:szCs w:val="20"/>
          </w:rPr>
          <w:t>2</w:t>
        </w:r>
        <w:r w:rsidR="00183F17" w:rsidRPr="002B2C96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09D4EB5F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3EBBAD" w14:textId="77777777" w:rsidR="00EE6E70" w:rsidRDefault="00EE6E70" w:rsidP="00186EC4">
      <w:r>
        <w:separator/>
      </w:r>
    </w:p>
  </w:footnote>
  <w:footnote w:type="continuationSeparator" w:id="0">
    <w:p w14:paraId="5CCC6DD7" w14:textId="77777777" w:rsidR="00EE6E70" w:rsidRDefault="00EE6E70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71B4D9BF" w:rsidR="00606234" w:rsidRPr="007926DE" w:rsidRDefault="00183F17" w:rsidP="00183F17">
    <w:pPr>
      <w:rPr>
        <w:rFonts w:ascii="Lato" w:hAnsi="Lato"/>
        <w:b/>
        <w:bCs/>
        <w:color w:val="FFFFFF" w:themeColor="background1"/>
        <w:sz w:val="20"/>
        <w:szCs w:val="20"/>
      </w:rPr>
    </w:pPr>
    <w:r w:rsidRPr="007926DE">
      <w:rPr>
        <w:rFonts w:ascii="Lato" w:eastAsia="Times New Roman" w:hAnsi="Lato"/>
        <w:b/>
        <w:bCs/>
        <w:sz w:val="20"/>
        <w:szCs w:val="20"/>
        <w:lang w:eastAsia="en-GB"/>
      </w:rPr>
      <w:t>T Level Foundation Course in Health and Science</w:t>
    </w:r>
    <w:r w:rsidR="00D96E82" w:rsidRPr="007926DE">
      <w:rPr>
        <w:b/>
        <w:bCs/>
        <w:noProof/>
        <w:sz w:val="20"/>
        <w:szCs w:val="20"/>
      </w:rPr>
      <w:drawing>
        <wp:anchor distT="0" distB="0" distL="114300" distR="114300" simplePos="0" relativeHeight="251658240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58C"/>
    <w:rsid w:val="00026EA8"/>
    <w:rsid w:val="000370DE"/>
    <w:rsid w:val="000474CD"/>
    <w:rsid w:val="00090681"/>
    <w:rsid w:val="000B0AA7"/>
    <w:rsid w:val="000C4BBF"/>
    <w:rsid w:val="000C5DAC"/>
    <w:rsid w:val="000C7A85"/>
    <w:rsid w:val="000E5E42"/>
    <w:rsid w:val="00105190"/>
    <w:rsid w:val="0010577D"/>
    <w:rsid w:val="00143E14"/>
    <w:rsid w:val="00146B9A"/>
    <w:rsid w:val="00155039"/>
    <w:rsid w:val="0015709A"/>
    <w:rsid w:val="00183F17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967E5"/>
    <w:rsid w:val="002A70D2"/>
    <w:rsid w:val="002B2C96"/>
    <w:rsid w:val="002C114C"/>
    <w:rsid w:val="002C1EB1"/>
    <w:rsid w:val="002C6569"/>
    <w:rsid w:val="002F04F0"/>
    <w:rsid w:val="00301F13"/>
    <w:rsid w:val="003023CA"/>
    <w:rsid w:val="00303699"/>
    <w:rsid w:val="00311C3F"/>
    <w:rsid w:val="003141FB"/>
    <w:rsid w:val="00314450"/>
    <w:rsid w:val="00325FCC"/>
    <w:rsid w:val="00326CAA"/>
    <w:rsid w:val="00351EEA"/>
    <w:rsid w:val="00363427"/>
    <w:rsid w:val="00373E15"/>
    <w:rsid w:val="00382E32"/>
    <w:rsid w:val="00387FDA"/>
    <w:rsid w:val="00393C1B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670FE"/>
    <w:rsid w:val="00486FF0"/>
    <w:rsid w:val="00487E4F"/>
    <w:rsid w:val="004B230E"/>
    <w:rsid w:val="004D500E"/>
    <w:rsid w:val="004E5D34"/>
    <w:rsid w:val="004F0D73"/>
    <w:rsid w:val="00515C0A"/>
    <w:rsid w:val="00532DB6"/>
    <w:rsid w:val="00535AEC"/>
    <w:rsid w:val="00544CC2"/>
    <w:rsid w:val="0057101F"/>
    <w:rsid w:val="00574154"/>
    <w:rsid w:val="00587C3A"/>
    <w:rsid w:val="005A0F36"/>
    <w:rsid w:val="005E3D50"/>
    <w:rsid w:val="00601DC0"/>
    <w:rsid w:val="00606234"/>
    <w:rsid w:val="006063CC"/>
    <w:rsid w:val="00632B83"/>
    <w:rsid w:val="00635DA2"/>
    <w:rsid w:val="006378A3"/>
    <w:rsid w:val="006522FE"/>
    <w:rsid w:val="00670E3A"/>
    <w:rsid w:val="00671709"/>
    <w:rsid w:val="006739F8"/>
    <w:rsid w:val="0069357B"/>
    <w:rsid w:val="006B103B"/>
    <w:rsid w:val="006D728A"/>
    <w:rsid w:val="006F408E"/>
    <w:rsid w:val="00707927"/>
    <w:rsid w:val="0072345C"/>
    <w:rsid w:val="00724FDA"/>
    <w:rsid w:val="007348A7"/>
    <w:rsid w:val="00761E25"/>
    <w:rsid w:val="00780EF9"/>
    <w:rsid w:val="007836D4"/>
    <w:rsid w:val="007926DE"/>
    <w:rsid w:val="007957FA"/>
    <w:rsid w:val="007D075E"/>
    <w:rsid w:val="007D1618"/>
    <w:rsid w:val="007F783B"/>
    <w:rsid w:val="0081323D"/>
    <w:rsid w:val="00813902"/>
    <w:rsid w:val="00845747"/>
    <w:rsid w:val="00862977"/>
    <w:rsid w:val="0088324D"/>
    <w:rsid w:val="008835D6"/>
    <w:rsid w:val="008837F9"/>
    <w:rsid w:val="008C5D5F"/>
    <w:rsid w:val="008E79CC"/>
    <w:rsid w:val="008F1B08"/>
    <w:rsid w:val="008F543D"/>
    <w:rsid w:val="008F6047"/>
    <w:rsid w:val="00906A34"/>
    <w:rsid w:val="00916B15"/>
    <w:rsid w:val="00922C7B"/>
    <w:rsid w:val="00965729"/>
    <w:rsid w:val="009716FE"/>
    <w:rsid w:val="009871DC"/>
    <w:rsid w:val="009B5E16"/>
    <w:rsid w:val="009C5296"/>
    <w:rsid w:val="009D79D8"/>
    <w:rsid w:val="009F1A50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03C6C"/>
    <w:rsid w:val="00B14563"/>
    <w:rsid w:val="00B235BA"/>
    <w:rsid w:val="00B36933"/>
    <w:rsid w:val="00B4287C"/>
    <w:rsid w:val="00B43FC6"/>
    <w:rsid w:val="00B448D1"/>
    <w:rsid w:val="00B651CD"/>
    <w:rsid w:val="00B74349"/>
    <w:rsid w:val="00B767C3"/>
    <w:rsid w:val="00B86BC6"/>
    <w:rsid w:val="00B92915"/>
    <w:rsid w:val="00B93315"/>
    <w:rsid w:val="00BA455F"/>
    <w:rsid w:val="00BB0307"/>
    <w:rsid w:val="00BB11DC"/>
    <w:rsid w:val="00BB6F12"/>
    <w:rsid w:val="00BD0C21"/>
    <w:rsid w:val="00BE4E9A"/>
    <w:rsid w:val="00BF1E30"/>
    <w:rsid w:val="00BF775B"/>
    <w:rsid w:val="00C002AF"/>
    <w:rsid w:val="00C14BDB"/>
    <w:rsid w:val="00C1570E"/>
    <w:rsid w:val="00C26541"/>
    <w:rsid w:val="00C3547B"/>
    <w:rsid w:val="00C4446C"/>
    <w:rsid w:val="00C45168"/>
    <w:rsid w:val="00C664F2"/>
    <w:rsid w:val="00C71D17"/>
    <w:rsid w:val="00CA1752"/>
    <w:rsid w:val="00CD4720"/>
    <w:rsid w:val="00CF6BD8"/>
    <w:rsid w:val="00CF71A1"/>
    <w:rsid w:val="00CF7732"/>
    <w:rsid w:val="00D166E6"/>
    <w:rsid w:val="00D273E2"/>
    <w:rsid w:val="00D4494D"/>
    <w:rsid w:val="00D51389"/>
    <w:rsid w:val="00D52E34"/>
    <w:rsid w:val="00D567E0"/>
    <w:rsid w:val="00D85DBA"/>
    <w:rsid w:val="00D96E82"/>
    <w:rsid w:val="00DA5E7D"/>
    <w:rsid w:val="00DD2542"/>
    <w:rsid w:val="00E00036"/>
    <w:rsid w:val="00E101BC"/>
    <w:rsid w:val="00E45761"/>
    <w:rsid w:val="00E57D32"/>
    <w:rsid w:val="00E76B16"/>
    <w:rsid w:val="00E90C9E"/>
    <w:rsid w:val="00E9643E"/>
    <w:rsid w:val="00EA3533"/>
    <w:rsid w:val="00EA3FFF"/>
    <w:rsid w:val="00EC7A81"/>
    <w:rsid w:val="00ED1AD4"/>
    <w:rsid w:val="00ED49B8"/>
    <w:rsid w:val="00EE6E70"/>
    <w:rsid w:val="00EE7003"/>
    <w:rsid w:val="00EF294B"/>
    <w:rsid w:val="00F04ABB"/>
    <w:rsid w:val="00F113C6"/>
    <w:rsid w:val="00F22187"/>
    <w:rsid w:val="00F3051C"/>
    <w:rsid w:val="00F30A45"/>
    <w:rsid w:val="00F364CB"/>
    <w:rsid w:val="00F87464"/>
    <w:rsid w:val="00F965D4"/>
    <w:rsid w:val="00FA17B3"/>
    <w:rsid w:val="00FB50A3"/>
    <w:rsid w:val="00FC4DF6"/>
    <w:rsid w:val="00FD1A00"/>
    <w:rsid w:val="00FF0FF8"/>
    <w:rsid w:val="00FF785E"/>
    <w:rsid w:val="0FF510DD"/>
    <w:rsid w:val="36430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183F17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183F17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Props1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EB8C2D3-6CA4-4B36-98F2-DEBED56396F2}">
  <ds:schemaRefs>
    <ds:schemaRef ds:uri="http://purl.org/dc/terms/"/>
    <ds:schemaRef ds:uri="be2b0b65-5089-4106-bb34-2edddfc01d42"/>
    <ds:schemaRef ds:uri="http://purl.org/dc/dcmitype/"/>
    <ds:schemaRef ds:uri="89637aa1-7b48-4060-803a-c34c58bc8bfc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3</TotalTime>
  <Pages>3</Pages>
  <Words>467</Words>
  <Characters>3159</Characters>
  <Application>Microsoft Office Word</Application>
  <DocSecurity>0</DocSecurity>
  <Lines>132</Lines>
  <Paragraphs>53</Paragraphs>
  <ScaleCrop>false</ScaleCrop>
  <Company/>
  <LinksUpToDate>false</LinksUpToDate>
  <CharactersWithSpaces>3574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57</cp:revision>
  <cp:lastPrinted>2020-02-04T08:01:00Z</cp:lastPrinted>
  <dcterms:created xsi:type="dcterms:W3CDTF">2025-10-08T16:09:00Z</dcterms:created>
  <dcterms:modified xsi:type="dcterms:W3CDTF">2025-10-22T09:56:00Z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32d2a733-768b-4236-8fe4-314b6b962589</vt:lpwstr>
  </property>
</Properties>
</file>